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65" w:rsidRPr="00122C71" w:rsidRDefault="00CD6765" w:rsidP="00122C71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D6765" w:rsidRPr="00122C71" w:rsidRDefault="00CD6765" w:rsidP="00122C71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 w:rsidRPr="00122C71">
        <w:rPr>
          <w:rStyle w:val="Intenzivensklic"/>
          <w:rFonts w:ascii="Arial" w:hAnsi="Arial" w:cs="Arial"/>
          <w:color w:val="auto"/>
          <w:sz w:val="24"/>
          <w:szCs w:val="24"/>
        </w:rPr>
        <w:t>0501E PO</w:t>
      </w:r>
      <w:r w:rsidR="00A24A4D">
        <w:rPr>
          <w:rStyle w:val="Intenzivensklic"/>
          <w:rFonts w:ascii="Arial" w:hAnsi="Arial" w:cs="Arial"/>
          <w:color w:val="auto"/>
          <w:sz w:val="24"/>
          <w:szCs w:val="24"/>
        </w:rPr>
        <w:t>TENCE Z RACIONALNIMI EKSPONENTI</w:t>
      </w:r>
      <w:bookmarkStart w:id="0" w:name="_GoBack"/>
      <w:bookmarkEnd w:id="0"/>
    </w:p>
    <w:p w:rsidR="00CD6765" w:rsidRPr="00122C71" w:rsidRDefault="00CD6765" w:rsidP="00122C71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122C71">
        <w:rPr>
          <w:rFonts w:ascii="Arial" w:hAnsi="Arial" w:cs="Arial"/>
          <w:color w:val="FF0000"/>
          <w:sz w:val="24"/>
          <w:szCs w:val="24"/>
        </w:rPr>
        <w:t>Uredi po velikosti naslednja števila brez uporabe računala:</w:t>
      </w:r>
    </w:p>
    <w:p w:rsidR="00CD6765" w:rsidRPr="00122C71" w:rsidRDefault="00CD6765" w:rsidP="00122C71">
      <w:pPr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122C71">
        <w:rPr>
          <w:rFonts w:ascii="Arial" w:hAnsi="Arial" w:cs="Arial"/>
          <w:color w:val="FF0000"/>
          <w:sz w:val="24"/>
          <w:szCs w:val="24"/>
        </w:rPr>
        <w:t>2</w:t>
      </w:r>
      <w:r w:rsidRPr="00122C71">
        <w:rPr>
          <w:rFonts w:ascii="Arial" w:hAnsi="Arial" w:cs="Arial"/>
          <w:color w:val="FF0000"/>
          <w:sz w:val="24"/>
          <w:szCs w:val="24"/>
          <w:vertAlign w:val="superscript"/>
        </w:rPr>
        <w:t>-1</w:t>
      </w:r>
      <w:r w:rsidRPr="00122C71">
        <w:rPr>
          <w:rFonts w:ascii="Arial" w:hAnsi="Arial" w:cs="Arial"/>
          <w:color w:val="FF0000"/>
          <w:sz w:val="24"/>
          <w:szCs w:val="24"/>
        </w:rPr>
        <w:t>, 2</w:t>
      </w:r>
      <w:r w:rsidRPr="00122C71">
        <w:rPr>
          <w:rFonts w:ascii="Arial" w:hAnsi="Arial" w:cs="Arial"/>
          <w:color w:val="FF0000"/>
          <w:sz w:val="24"/>
          <w:szCs w:val="24"/>
          <w:vertAlign w:val="superscript"/>
        </w:rPr>
        <w:t>-(1/2)</w:t>
      </w:r>
      <w:r w:rsidRPr="00122C71">
        <w:rPr>
          <w:rFonts w:ascii="Arial" w:hAnsi="Arial" w:cs="Arial"/>
          <w:color w:val="FF0000"/>
          <w:sz w:val="24"/>
          <w:szCs w:val="24"/>
        </w:rPr>
        <w:t>, 3</w:t>
      </w:r>
      <w:r w:rsidRPr="00122C71">
        <w:rPr>
          <w:rFonts w:ascii="Arial" w:hAnsi="Arial" w:cs="Arial"/>
          <w:color w:val="FF0000"/>
          <w:sz w:val="24"/>
          <w:szCs w:val="24"/>
          <w:vertAlign w:val="superscript"/>
        </w:rPr>
        <w:t>-(1/2)</w:t>
      </w:r>
      <w:r w:rsidRPr="00122C71">
        <w:rPr>
          <w:rFonts w:ascii="Arial" w:hAnsi="Arial" w:cs="Arial"/>
          <w:color w:val="FF0000"/>
          <w:sz w:val="24"/>
          <w:szCs w:val="24"/>
        </w:rPr>
        <w:t>, 3</w:t>
      </w:r>
      <w:r w:rsidRPr="00122C71">
        <w:rPr>
          <w:rFonts w:ascii="Arial" w:hAnsi="Arial" w:cs="Arial"/>
          <w:color w:val="FF0000"/>
          <w:sz w:val="24"/>
          <w:szCs w:val="24"/>
          <w:vertAlign w:val="superscript"/>
        </w:rPr>
        <w:t>0</w:t>
      </w:r>
    </w:p>
    <w:p w:rsidR="00CD6765" w:rsidRPr="00122C71" w:rsidRDefault="00CD6765" w:rsidP="00122C71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122C71">
        <w:rPr>
          <w:rFonts w:ascii="Arial" w:hAnsi="Arial" w:cs="Arial"/>
          <w:color w:val="FF0000"/>
          <w:sz w:val="24"/>
          <w:szCs w:val="24"/>
        </w:rPr>
        <w:t>Zapiši pravila za računanje s potencami z racionalnimi eksponenti.</w:t>
      </w:r>
    </w:p>
    <w:p w:rsidR="00CD6765" w:rsidRPr="00122C71" w:rsidRDefault="00CD6765" w:rsidP="00122C7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122C71">
        <w:rPr>
          <w:rFonts w:ascii="Arial" w:hAnsi="Arial" w:cs="Arial"/>
          <w:color w:val="FF0000"/>
          <w:sz w:val="24"/>
          <w:szCs w:val="24"/>
        </w:rPr>
        <w:t>Preoblikujejo zapis n-tega korena v zapis potence z racionalnim eksponentom.</w:t>
      </w:r>
    </w:p>
    <w:p w:rsidR="00CD6765" w:rsidRPr="00122C71" w:rsidRDefault="009A1879" w:rsidP="00122C7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Koliko je 4</w:t>
      </w:r>
      <w:r w:rsidR="00CD6765" w:rsidRPr="00122C71">
        <w:rPr>
          <w:rFonts w:ascii="Arial" w:hAnsi="Arial" w:cs="Arial"/>
          <w:color w:val="FF0000"/>
          <w:sz w:val="24"/>
          <w:szCs w:val="24"/>
          <w:vertAlign w:val="superscript"/>
        </w:rPr>
        <w:t>1,5</w:t>
      </w:r>
      <w:r w:rsidR="00CD6765" w:rsidRPr="00122C71">
        <w:rPr>
          <w:rFonts w:ascii="Arial" w:hAnsi="Arial" w:cs="Arial"/>
          <w:color w:val="FF0000"/>
          <w:sz w:val="24"/>
          <w:szCs w:val="24"/>
        </w:rPr>
        <w:t>? Koliko je (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</m:oMath>
      <w:r>
        <w:rPr>
          <w:rFonts w:ascii="Arial" w:hAnsi="Arial" w:cs="Arial"/>
          <w:color w:val="FF0000"/>
          <w:sz w:val="24"/>
          <w:szCs w:val="24"/>
        </w:rPr>
        <w:t>4)</w:t>
      </w:r>
      <w:r w:rsidR="00CD6765" w:rsidRPr="00122C71">
        <w:rPr>
          <w:rFonts w:ascii="Arial" w:hAnsi="Arial" w:cs="Arial"/>
          <w:color w:val="FF0000"/>
          <w:sz w:val="24"/>
          <w:szCs w:val="24"/>
          <w:vertAlign w:val="superscript"/>
        </w:rPr>
        <w:t>1,5</w:t>
      </w:r>
      <w:r w:rsidR="00CD6765" w:rsidRPr="00122C71">
        <w:rPr>
          <w:rFonts w:ascii="Arial" w:hAnsi="Arial" w:cs="Arial"/>
          <w:color w:val="FF0000"/>
          <w:sz w:val="24"/>
          <w:szCs w:val="24"/>
        </w:rPr>
        <w:t xml:space="preserve">? Koliko 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</m:oMath>
      <w:r>
        <w:rPr>
          <w:rFonts w:ascii="Arial" w:hAnsi="Arial" w:cs="Arial"/>
          <w:color w:val="FF0000"/>
          <w:sz w:val="24"/>
          <w:szCs w:val="24"/>
        </w:rPr>
        <w:t>4</w:t>
      </w:r>
      <w:r w:rsidR="00CD6765" w:rsidRPr="00122C71">
        <w:rPr>
          <w:rFonts w:ascii="Arial" w:hAnsi="Arial" w:cs="Arial"/>
          <w:color w:val="FF0000"/>
          <w:sz w:val="24"/>
          <w:szCs w:val="24"/>
          <w:vertAlign w:val="superscript"/>
        </w:rPr>
        <w:t>1,5</w:t>
      </w:r>
      <w:r>
        <w:rPr>
          <w:rFonts w:ascii="Arial" w:hAnsi="Arial" w:cs="Arial"/>
          <w:color w:val="FF0000"/>
          <w:sz w:val="24"/>
          <w:szCs w:val="24"/>
        </w:rPr>
        <w:t>?</w:t>
      </w:r>
      <w:r w:rsidR="00CD6765" w:rsidRPr="00122C71">
        <w:rPr>
          <w:rFonts w:ascii="Arial" w:hAnsi="Arial" w:cs="Arial"/>
          <w:color w:val="FF0000"/>
          <w:sz w:val="24"/>
          <w:szCs w:val="24"/>
        </w:rPr>
        <w:t xml:space="preserve"> Napravi preizkus z računalom.</w:t>
      </w:r>
    </w:p>
    <w:p w:rsidR="00CD6765" w:rsidRPr="00122C71" w:rsidRDefault="00CD6765" w:rsidP="00122C71">
      <w:pPr>
        <w:pStyle w:val="Odstavekseznama"/>
        <w:numPr>
          <w:ilvl w:val="0"/>
          <w:numId w:val="1"/>
        </w:numPr>
        <w:spacing w:before="100" w:beforeAutospacing="1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22C71">
        <w:rPr>
          <w:rFonts w:ascii="Arial" w:hAnsi="Arial" w:cs="Arial"/>
          <w:color w:val="1F497D" w:themeColor="text2"/>
          <w:sz w:val="24"/>
          <w:szCs w:val="24"/>
        </w:rPr>
        <w:t>Izračunaj brez računala. Uporabi oba mogoča načina zapisov potenc oziroma korenov:</w:t>
      </w:r>
    </w:p>
    <w:p w:rsidR="00CD6765" w:rsidRPr="00122C71" w:rsidRDefault="007F7D2A" w:rsidP="00122C71">
      <w:pPr>
        <w:pStyle w:val="Odstavekseznama"/>
        <w:numPr>
          <w:ilvl w:val="1"/>
          <w:numId w:val="1"/>
        </w:numPr>
        <w:spacing w:before="100" w:beforeAutospacing="1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0,25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125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0,04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</m:oMath>
    </w:p>
    <w:p w:rsidR="00CD6765" w:rsidRPr="00122C71" w:rsidRDefault="007F7D2A" w:rsidP="00122C71">
      <w:pPr>
        <w:pStyle w:val="Odstavekseznama"/>
        <w:numPr>
          <w:ilvl w:val="1"/>
          <w:numId w:val="1"/>
        </w:numPr>
        <w:spacing w:before="100" w:beforeAutospacing="1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="Cambria Math" w:cs="Arial"/>
            <w:color w:val="1F497D" w:themeColor="text2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12</m:t>
                </m:r>
              </m:den>
            </m:f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</m:oMath>
    </w:p>
    <w:p w:rsidR="00CD6765" w:rsidRPr="00122C71" w:rsidRDefault="00CD6765" w:rsidP="00122C7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122C71">
        <w:rPr>
          <w:rFonts w:ascii="Arial" w:hAnsi="Arial" w:cs="Arial"/>
          <w:color w:val="FF0000"/>
          <w:sz w:val="24"/>
          <w:szCs w:val="24"/>
        </w:rPr>
        <w:t>Nalogo 5a reši z računalom.  Primerjaj rezultata.</w:t>
      </w:r>
    </w:p>
    <w:p w:rsidR="00CD6765" w:rsidRPr="00122C71" w:rsidRDefault="00CD6765" w:rsidP="00122C7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22C71">
        <w:rPr>
          <w:rFonts w:ascii="Arial" w:hAnsi="Arial" w:cs="Arial"/>
          <w:color w:val="1F497D" w:themeColor="text2"/>
          <w:sz w:val="24"/>
          <w:szCs w:val="24"/>
        </w:rPr>
        <w:t>V literaturi poišči</w:t>
      </w:r>
      <w:r w:rsidRPr="00122C71">
        <w:rPr>
          <w:rFonts w:ascii="Arial" w:hAnsi="Arial" w:cs="Arial"/>
          <w:sz w:val="24"/>
          <w:szCs w:val="24"/>
        </w:rPr>
        <w:t xml:space="preserve"> </w:t>
      </w:r>
      <w:r w:rsidRPr="00122C71">
        <w:rPr>
          <w:rFonts w:ascii="Arial" w:hAnsi="Arial" w:cs="Arial"/>
          <w:color w:val="00B050"/>
          <w:sz w:val="24"/>
          <w:szCs w:val="24"/>
        </w:rPr>
        <w:t>ali sestavi sam</w:t>
      </w:r>
      <w:r w:rsidRPr="00122C71">
        <w:rPr>
          <w:rFonts w:ascii="Arial" w:hAnsi="Arial" w:cs="Arial"/>
          <w:sz w:val="24"/>
          <w:szCs w:val="24"/>
        </w:rPr>
        <w:t xml:space="preserve"> </w:t>
      </w:r>
      <w:r w:rsidRPr="00122C71">
        <w:rPr>
          <w:rFonts w:ascii="Arial" w:hAnsi="Arial" w:cs="Arial"/>
          <w:color w:val="1F497D" w:themeColor="text2"/>
          <w:sz w:val="24"/>
          <w:szCs w:val="24"/>
        </w:rPr>
        <w:t xml:space="preserve">tri </w:t>
      </w:r>
      <w:r w:rsidRPr="00122C71">
        <w:rPr>
          <w:rFonts w:ascii="Arial" w:hAnsi="Arial" w:cs="Arial"/>
          <w:i/>
          <w:color w:val="1F497D" w:themeColor="text2"/>
          <w:sz w:val="24"/>
          <w:szCs w:val="24"/>
        </w:rPr>
        <w:t>zate najtežje</w:t>
      </w:r>
      <w:r w:rsidRPr="00122C71">
        <w:rPr>
          <w:rFonts w:ascii="Arial" w:hAnsi="Arial" w:cs="Arial"/>
          <w:color w:val="1F497D" w:themeColor="text2"/>
          <w:sz w:val="24"/>
          <w:szCs w:val="24"/>
        </w:rPr>
        <w:t xml:space="preserve"> naloge, v katerih uporabljaš osnovna pravila za računanje s potencami z racionalnimi eksponenti.</w:t>
      </w:r>
    </w:p>
    <w:p w:rsidR="00CD6765" w:rsidRPr="00122C71" w:rsidRDefault="00CD6765" w:rsidP="00122C71">
      <w:pPr>
        <w:ind w:left="708" w:firstLine="372"/>
        <w:jc w:val="both"/>
        <w:rPr>
          <w:rFonts w:ascii="Arial" w:hAnsi="Arial" w:cs="Arial"/>
          <w:sz w:val="24"/>
          <w:szCs w:val="24"/>
        </w:rPr>
      </w:pPr>
    </w:p>
    <w:p w:rsidR="009D4DB7" w:rsidRPr="00122C71" w:rsidRDefault="009D4DB7" w:rsidP="00122C71">
      <w:pPr>
        <w:jc w:val="both"/>
        <w:rPr>
          <w:rFonts w:ascii="Arial" w:hAnsi="Arial" w:cs="Arial"/>
          <w:sz w:val="24"/>
          <w:szCs w:val="24"/>
        </w:rPr>
      </w:pPr>
    </w:p>
    <w:sectPr w:rsidR="009D4DB7" w:rsidRPr="00122C71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85" w:rsidRDefault="00420F85" w:rsidP="009D4DB7">
      <w:pPr>
        <w:spacing w:after="0" w:line="240" w:lineRule="auto"/>
      </w:pPr>
      <w:r>
        <w:separator/>
      </w:r>
    </w:p>
  </w:endnote>
  <w:endnote w:type="continuationSeparator" w:id="0">
    <w:p w:rsidR="00420F85" w:rsidRDefault="00420F8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85" w:rsidRDefault="00420F85" w:rsidP="009D4DB7">
      <w:pPr>
        <w:spacing w:after="0" w:line="240" w:lineRule="auto"/>
      </w:pPr>
      <w:r>
        <w:separator/>
      </w:r>
    </w:p>
  </w:footnote>
  <w:footnote w:type="continuationSeparator" w:id="0">
    <w:p w:rsidR="00420F85" w:rsidRDefault="00420F8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585D"/>
    <w:multiLevelType w:val="hybridMultilevel"/>
    <w:tmpl w:val="1AF0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7906C9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C71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0F85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1CC4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0EC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7F7D2A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879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4A4D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765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E92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F0224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CD676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2CD992-0658-43EC-8553-C2B50686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2016-07-21T12:20:00Z</dcterms:created>
  <dcterms:modified xsi:type="dcterms:W3CDTF">2016-07-21T12:20:00Z</dcterms:modified>
</cp:coreProperties>
</file>