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3B49B5" w:rsidRDefault="009F6046" w:rsidP="003B49B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3B49B5" w:rsidRDefault="003B49B5" w:rsidP="003B49B5">
      <w:pPr>
        <w:pStyle w:val="Naslov2"/>
        <w:spacing w:before="0" w:beforeAutospacing="0" w:after="6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B49B5">
        <w:rPr>
          <w:rFonts w:ascii="Arial" w:hAnsi="Arial" w:cs="Arial"/>
          <w:color w:val="000000"/>
          <w:sz w:val="24"/>
          <w:szCs w:val="24"/>
          <w:u w:val="single"/>
        </w:rPr>
        <w:t>109</w:t>
      </w:r>
      <w:r w:rsidR="009C7DE5" w:rsidRPr="003B49B5">
        <w:rPr>
          <w:rFonts w:ascii="Arial" w:hAnsi="Arial" w:cs="Arial"/>
          <w:color w:val="000000"/>
          <w:sz w:val="24"/>
          <w:szCs w:val="24"/>
          <w:u w:val="single"/>
        </w:rPr>
        <w:t xml:space="preserve">1A  </w:t>
      </w:r>
      <w:r w:rsidRPr="003B49B5">
        <w:rPr>
          <w:rFonts w:ascii="Arial" w:hAnsi="Arial" w:cs="Arial"/>
          <w:color w:val="000000"/>
          <w:sz w:val="24"/>
          <w:szCs w:val="24"/>
          <w:u w:val="single"/>
        </w:rPr>
        <w:t>KOTNE FUNKCIJE POLJUBNO VELIKEGA KOTA</w:t>
      </w:r>
    </w:p>
    <w:p w:rsidR="003B49B5" w:rsidRDefault="003B49B5" w:rsidP="003B49B5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</w:p>
    <w:p w:rsidR="003B49B5" w:rsidRDefault="003B49B5" w:rsidP="003B49B5">
      <w:pPr>
        <w:pStyle w:val="Odstavekseznam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3B49B5">
        <w:rPr>
          <w:rFonts w:ascii="Arial" w:hAnsi="Arial" w:cs="Arial"/>
          <w:color w:val="FF0000"/>
          <w:sz w:val="24"/>
          <w:szCs w:val="24"/>
        </w:rPr>
        <w:t xml:space="preserve">Ponovi in zapiši definicije kotnih funkcij v pravokotnem trikotniku. </w:t>
      </w:r>
    </w:p>
    <w:p w:rsidR="00876981" w:rsidRPr="003B49B5" w:rsidRDefault="00876981" w:rsidP="00876981">
      <w:pPr>
        <w:pStyle w:val="Odstavekseznama"/>
        <w:spacing w:after="0"/>
        <w:ind w:left="714"/>
        <w:jc w:val="both"/>
        <w:rPr>
          <w:rFonts w:ascii="Arial" w:hAnsi="Arial" w:cs="Arial"/>
          <w:color w:val="FF0000"/>
          <w:sz w:val="24"/>
          <w:szCs w:val="24"/>
        </w:rPr>
      </w:pPr>
    </w:p>
    <w:p w:rsidR="003B49B5" w:rsidRDefault="003B49B5" w:rsidP="003B49B5">
      <w:pPr>
        <w:pStyle w:val="Odstavekseznam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3B49B5">
        <w:rPr>
          <w:rFonts w:ascii="Arial" w:hAnsi="Arial" w:cs="Arial"/>
          <w:color w:val="FF0000"/>
          <w:sz w:val="24"/>
          <w:szCs w:val="24"/>
        </w:rPr>
        <w:t xml:space="preserve">Zapiši in </w:t>
      </w:r>
      <w:r w:rsidRPr="003B49B5">
        <w:rPr>
          <w:rFonts w:ascii="Arial" w:hAnsi="Arial" w:cs="Arial"/>
          <w:color w:val="0070C0"/>
          <w:sz w:val="24"/>
          <w:szCs w:val="24"/>
        </w:rPr>
        <w:t>izpelji</w:t>
      </w:r>
      <w:r w:rsidRPr="003B49B5">
        <w:rPr>
          <w:rFonts w:ascii="Arial" w:hAnsi="Arial" w:cs="Arial"/>
          <w:color w:val="FF0000"/>
          <w:sz w:val="24"/>
          <w:szCs w:val="24"/>
        </w:rPr>
        <w:t xml:space="preserve"> zveze med kotnimi funkcijami istega kota.</w:t>
      </w:r>
    </w:p>
    <w:p w:rsidR="00876981" w:rsidRPr="00876981" w:rsidRDefault="00876981" w:rsidP="00876981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3B49B5" w:rsidRDefault="003B49B5" w:rsidP="003B49B5">
      <w:pPr>
        <w:pStyle w:val="Odstavekseznam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3B49B5">
        <w:rPr>
          <w:rFonts w:ascii="Arial" w:hAnsi="Arial" w:cs="Arial"/>
          <w:color w:val="FF0000"/>
          <w:sz w:val="24"/>
          <w:szCs w:val="24"/>
        </w:rPr>
        <w:t>Definiraj kotne funkcije poljubnega kota na enotski krožnici.</w:t>
      </w:r>
    </w:p>
    <w:p w:rsidR="00876981" w:rsidRPr="003B49B5" w:rsidRDefault="00876981" w:rsidP="00876981">
      <w:pPr>
        <w:pStyle w:val="Odstavekseznama"/>
        <w:spacing w:after="0"/>
        <w:ind w:left="714"/>
        <w:jc w:val="both"/>
        <w:rPr>
          <w:rFonts w:ascii="Arial" w:hAnsi="Arial" w:cs="Arial"/>
          <w:color w:val="FF0000"/>
          <w:sz w:val="24"/>
          <w:szCs w:val="24"/>
        </w:rPr>
      </w:pPr>
    </w:p>
    <w:p w:rsidR="003B49B5" w:rsidRPr="00876981" w:rsidRDefault="003B49B5" w:rsidP="003B49B5">
      <w:pPr>
        <w:pStyle w:val="Odstavekseznam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3B49B5">
        <w:rPr>
          <w:rFonts w:ascii="Arial" w:hAnsi="Arial" w:cs="Arial"/>
          <w:color w:val="00B050"/>
          <w:sz w:val="24"/>
          <w:szCs w:val="24"/>
        </w:rPr>
        <w:t>Izpelji</w:t>
      </w:r>
      <w:r w:rsidRPr="003B49B5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49B5">
        <w:rPr>
          <w:rFonts w:ascii="Arial" w:hAnsi="Arial" w:cs="Arial"/>
          <w:color w:val="00B050"/>
          <w:sz w:val="24"/>
          <w:szCs w:val="24"/>
        </w:rPr>
        <w:t>(pomagaj si s kvadratom in enakostraničnim trikotnikom</w:t>
      </w:r>
      <w:r w:rsidRPr="003B49B5">
        <w:rPr>
          <w:rFonts w:ascii="Arial" w:hAnsi="Arial" w:cs="Arial"/>
          <w:color w:val="FF0000"/>
          <w:sz w:val="24"/>
          <w:szCs w:val="24"/>
        </w:rPr>
        <w:t xml:space="preserve">) in zapiši v razpredelnico vrednosti kotnih funkcij za kote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0°, 30°, 45°, 60°</m:t>
        </m:r>
      </m:oMath>
      <w:r w:rsidRPr="003B49B5">
        <w:rPr>
          <w:rFonts w:ascii="Arial" w:hAnsi="Arial" w:cs="Arial"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90°</m:t>
        </m:r>
      </m:oMath>
      <w:r w:rsidRPr="003B49B5">
        <w:rPr>
          <w:rFonts w:ascii="Arial" w:hAnsi="Arial" w:cs="Arial"/>
          <w:color w:val="FF0000"/>
          <w:sz w:val="24"/>
          <w:szCs w:val="24"/>
        </w:rPr>
        <w:t>.</w:t>
      </w:r>
    </w:p>
    <w:p w:rsidR="00876981" w:rsidRPr="003B49B5" w:rsidRDefault="00876981" w:rsidP="00876981">
      <w:pPr>
        <w:pStyle w:val="Odstavekseznama"/>
        <w:spacing w:after="0"/>
        <w:ind w:left="714"/>
        <w:jc w:val="both"/>
        <w:rPr>
          <w:rFonts w:ascii="Arial" w:hAnsi="Arial" w:cs="Arial"/>
          <w:color w:val="0070C0"/>
          <w:sz w:val="24"/>
          <w:szCs w:val="24"/>
        </w:rPr>
      </w:pPr>
    </w:p>
    <w:p w:rsidR="003B49B5" w:rsidRPr="003B49B5" w:rsidRDefault="003B49B5" w:rsidP="003B49B5">
      <w:pPr>
        <w:pStyle w:val="Odstavekseznama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color w:val="0070C0"/>
          <w:sz w:val="24"/>
          <w:szCs w:val="24"/>
        </w:rPr>
      </w:pPr>
      <w:r w:rsidRPr="003B49B5">
        <w:rPr>
          <w:rFonts w:ascii="Arial" w:hAnsi="Arial" w:cs="Arial"/>
          <w:color w:val="FF0000"/>
          <w:sz w:val="24"/>
          <w:szCs w:val="24"/>
        </w:rPr>
        <w:t>Utemelji sodost oz. lihost funkcij sinus in kosinus</w:t>
      </w:r>
      <w:r w:rsidRPr="003B49B5">
        <w:rPr>
          <w:rFonts w:ascii="Arial" w:hAnsi="Arial" w:cs="Arial"/>
          <w:sz w:val="24"/>
          <w:szCs w:val="24"/>
        </w:rPr>
        <w:t xml:space="preserve">. </w:t>
      </w:r>
      <w:r w:rsidRPr="003B49B5">
        <w:rPr>
          <w:rFonts w:ascii="Arial" w:hAnsi="Arial" w:cs="Arial"/>
          <w:color w:val="4F81BD" w:themeColor="accent1"/>
          <w:sz w:val="24"/>
          <w:szCs w:val="24"/>
        </w:rPr>
        <w:t>Za spodnje  funkcije ugotovi ali so sode ali lihe ali nič od tega</w:t>
      </w:r>
      <w:r w:rsidRPr="003B49B5">
        <w:rPr>
          <w:rFonts w:ascii="Arial" w:hAnsi="Arial" w:cs="Arial"/>
          <w:color w:val="0070C0"/>
          <w:sz w:val="24"/>
          <w:szCs w:val="24"/>
        </w:rPr>
        <w:t>:</w:t>
      </w:r>
    </w:p>
    <w:p w:rsidR="003B49B5" w:rsidRPr="003B49B5" w:rsidRDefault="003B49B5" w:rsidP="003B49B5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  <w:r w:rsidRPr="003B49B5">
        <w:rPr>
          <w:rFonts w:ascii="Arial" w:hAnsi="Arial" w:cs="Arial"/>
          <w:color w:val="0070C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f(x)=sinx∙cosx  </m:t>
        </m:r>
      </m:oMath>
    </w:p>
    <w:p w:rsidR="003B49B5" w:rsidRPr="003B49B5" w:rsidRDefault="003B49B5" w:rsidP="003B49B5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4"/>
              <w:szCs w:val="24"/>
            </w:rPr>
            <m:t>g(x)=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color w:val="0070C0"/>
              <w:sz w:val="24"/>
              <w:szCs w:val="24"/>
            </w:rPr>
            <m:t xml:space="preserve">-3sin2x   </m:t>
          </m:r>
        </m:oMath>
      </m:oMathPara>
    </w:p>
    <w:p w:rsidR="003B49B5" w:rsidRPr="003B49B5" w:rsidRDefault="003B49B5" w:rsidP="003B49B5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4"/>
              <w:szCs w:val="24"/>
            </w:rPr>
            <m:t>h(x)=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color w:val="0070C0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4sin</m:t>
              </m:r>
            </m:e>
            <m: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Arial"/>
              <w:color w:val="0070C0"/>
              <w:sz w:val="24"/>
              <w:szCs w:val="24"/>
            </w:rPr>
            <m:t xml:space="preserve">x  </m:t>
          </m:r>
        </m:oMath>
      </m:oMathPara>
    </w:p>
    <w:p w:rsidR="003B49B5" w:rsidRPr="003B49B5" w:rsidRDefault="003B49B5" w:rsidP="003B49B5">
      <w:pPr>
        <w:pStyle w:val="Odstavekseznama"/>
        <w:jc w:val="both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4"/>
              <w:szCs w:val="24"/>
            </w:rPr>
            <m:t>i(x)= sinx-x∙cosx</m:t>
          </m:r>
        </m:oMath>
      </m:oMathPara>
    </w:p>
    <w:p w:rsidR="003B49B5" w:rsidRPr="003B49B5" w:rsidRDefault="003B49B5" w:rsidP="003B49B5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3B49B5">
        <w:rPr>
          <w:rFonts w:ascii="Arial" w:hAnsi="Arial" w:cs="Arial"/>
          <w:color w:val="00B050"/>
          <w:sz w:val="24"/>
          <w:szCs w:val="24"/>
        </w:rPr>
        <w:t>Odgovore preveri z uporabo</w:t>
      </w:r>
      <w:r w:rsidRPr="003B49B5">
        <w:rPr>
          <w:rFonts w:ascii="Arial" w:hAnsi="Arial" w:cs="Arial"/>
          <w:color w:val="0070C0"/>
          <w:sz w:val="24"/>
          <w:szCs w:val="24"/>
        </w:rPr>
        <w:t xml:space="preserve"> </w:t>
      </w:r>
      <w:r w:rsidRPr="003B49B5">
        <w:rPr>
          <w:rFonts w:ascii="Arial" w:hAnsi="Arial" w:cs="Arial"/>
          <w:color w:val="00B050"/>
          <w:sz w:val="24"/>
          <w:szCs w:val="24"/>
        </w:rPr>
        <w:t xml:space="preserve">IKT. </w:t>
      </w:r>
    </w:p>
    <w:p w:rsidR="003B49B5" w:rsidRDefault="003B49B5" w:rsidP="003B49B5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3B49B5">
        <w:rPr>
          <w:rFonts w:ascii="Arial" w:hAnsi="Arial" w:cs="Arial"/>
          <w:color w:val="00B050"/>
          <w:sz w:val="24"/>
          <w:szCs w:val="24"/>
        </w:rPr>
        <w:t xml:space="preserve">Zapiši primer lihe funkcije, sode funkcije  in funkcije, ki ni ne liha ne soda. </w:t>
      </w:r>
    </w:p>
    <w:p w:rsidR="00876981" w:rsidRPr="003B49B5" w:rsidRDefault="00876981" w:rsidP="003B49B5">
      <w:pPr>
        <w:pStyle w:val="Odstavekseznama"/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3B49B5" w:rsidRPr="003B49B5" w:rsidRDefault="003B49B5" w:rsidP="003B49B5">
      <w:pPr>
        <w:pStyle w:val="Odstavekseznama"/>
        <w:numPr>
          <w:ilvl w:val="0"/>
          <w:numId w:val="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B49B5">
        <w:rPr>
          <w:rFonts w:ascii="Arial" w:hAnsi="Arial" w:cs="Arial"/>
          <w:color w:val="FF0000"/>
          <w:sz w:val="24"/>
          <w:szCs w:val="24"/>
        </w:rPr>
        <w:t>Iz katerih grafov lahko sklepamo, da je funkcija periodična. Zapiši njeno osnovno periodo, v nasprotnem ugotovitev, da funkcija ni periodična.  Zapiši tudi  ali je dana funkcija soda ali liha ali nič od tega.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27"/>
      </w:tblGrid>
      <w:tr w:rsidR="003B49B5" w:rsidRPr="003B49B5" w:rsidTr="00C860B1">
        <w:tc>
          <w:tcPr>
            <w:tcW w:w="4361" w:type="dxa"/>
            <w:tcBorders>
              <w:bottom w:val="single" w:sz="4" w:space="0" w:color="auto"/>
            </w:tcBorders>
          </w:tcPr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object w:dxaOrig="699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10.75pt;height:160.5pt" o:ole="">
                  <v:imagedata r:id="rId8" o:title=""/>
                </v:shape>
                <o:OLEObject Type="Embed" ProgID="GraphFile" ShapeID="_x0000_i1039" DrawAspect="Content" ObjectID="_1542633201" r:id="rId9"/>
              </w:object>
            </w:r>
          </w:p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t>Perioda:                          sodost/lihost: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object w:dxaOrig="6990" w:dyaOrig="5325">
                <v:shape id="_x0000_i1040" type="#_x0000_t75" style="width:225.75pt;height:172.5pt" o:ole="">
                  <v:imagedata r:id="rId10" o:title=""/>
                </v:shape>
                <o:OLEObject Type="Embed" ProgID="GraphFile" ShapeID="_x0000_i1040" DrawAspect="Content" ObjectID="_1542633202" r:id="rId11"/>
              </w:object>
            </w:r>
          </w:p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t>Perioda:                          sodost/lihost:</w:t>
            </w:r>
          </w:p>
        </w:tc>
      </w:tr>
      <w:tr w:rsidR="003B49B5" w:rsidRPr="003B49B5" w:rsidTr="00C860B1">
        <w:trPr>
          <w:trHeight w:val="3329"/>
        </w:trPr>
        <w:tc>
          <w:tcPr>
            <w:tcW w:w="4361" w:type="dxa"/>
            <w:tcBorders>
              <w:top w:val="single" w:sz="4" w:space="0" w:color="auto"/>
            </w:tcBorders>
          </w:tcPr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object w:dxaOrig="6990" w:dyaOrig="5325">
                <v:shape id="_x0000_i1041" type="#_x0000_t75" style="width:210pt;height:159.75pt" o:ole="">
                  <v:imagedata r:id="rId12" o:title=""/>
                </v:shape>
                <o:OLEObject Type="Embed" ProgID="GraphFile" ShapeID="_x0000_i1041" DrawAspect="Content" ObjectID="_1542633203" r:id="rId13"/>
              </w:object>
            </w:r>
          </w:p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t>Perioda:                          sodost/lihost: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B49B5" w:rsidRPr="003B49B5" w:rsidRDefault="003B49B5" w:rsidP="003B49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9B5">
              <w:rPr>
                <w:rFonts w:ascii="Arial" w:hAnsi="Arial" w:cs="Arial"/>
                <w:sz w:val="24"/>
                <w:szCs w:val="24"/>
              </w:rPr>
              <w:object w:dxaOrig="6990" w:dyaOrig="5325">
                <v:shape id="_x0000_i1042" type="#_x0000_t75" style="width:229.5pt;height:175.5pt" o:ole="">
                  <v:imagedata r:id="rId14" o:title=""/>
                </v:shape>
                <o:OLEObject Type="Embed" ProgID="GraphFile" ShapeID="_x0000_i1042" DrawAspect="Content" ObjectID="_1542633204" r:id="rId15"/>
              </w:object>
            </w:r>
            <w:r w:rsidRPr="003B49B5">
              <w:rPr>
                <w:rFonts w:ascii="Arial" w:hAnsi="Arial" w:cs="Arial"/>
                <w:sz w:val="24"/>
                <w:szCs w:val="24"/>
              </w:rPr>
              <w:t>Perioda:                          sodost/lihost:</w:t>
            </w:r>
          </w:p>
        </w:tc>
      </w:tr>
    </w:tbl>
    <w:p w:rsidR="003B49B5" w:rsidRPr="003B49B5" w:rsidRDefault="003B49B5" w:rsidP="003B49B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3B49B5" w:rsidRPr="003B49B5" w:rsidRDefault="003B49B5" w:rsidP="003B49B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3B49B5" w:rsidRPr="003B49B5" w:rsidRDefault="003B49B5" w:rsidP="003B49B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49B5">
        <w:rPr>
          <w:rFonts w:ascii="Arial" w:hAnsi="Arial" w:cs="Arial"/>
          <w:sz w:val="24"/>
          <w:szCs w:val="24"/>
        </w:rPr>
        <w:t>Dokaži, da velja</w:t>
      </w:r>
      <w:r w:rsidR="00876981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3B49B5" w:rsidRPr="003B49B5" w:rsidRDefault="003B49B5" w:rsidP="003B49B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70C0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sinα+cosα</m:t>
            </m:r>
          </m:e>
        </m:d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1-sinαcosα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α+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>α</m:t>
        </m:r>
      </m:oMath>
    </w:p>
    <w:p w:rsidR="003B49B5" w:rsidRPr="003B49B5" w:rsidRDefault="003B49B5" w:rsidP="003B49B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color w:val="0070C0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cosα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1-sinα</m:t>
            </m:r>
          </m:den>
        </m:f>
        <m:r>
          <w:rPr>
            <w:rFonts w:ascii="Cambria Math" w:hAnsi="Cambria Math" w:cs="Arial"/>
            <w:color w:val="0070C0"/>
            <w:sz w:val="24"/>
            <w:szCs w:val="24"/>
          </w:rPr>
          <m:t>-tanα=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cosα</m:t>
            </m:r>
          </m:den>
        </m:f>
      </m:oMath>
    </w:p>
    <w:p w:rsidR="003B49B5" w:rsidRPr="003B49B5" w:rsidRDefault="003B49B5" w:rsidP="003B49B5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sin495°-</m:t>
            </m:r>
            <m:func>
              <m:func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cos⁡</m:t>
            </m:r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(4π)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tan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9π</m:t>
                </m:r>
              </m:num>
              <m:den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-cot(-1380°)</m:t>
            </m:r>
          </m:den>
        </m:f>
        <m:r>
          <w:rPr>
            <w:rFonts w:ascii="Cambria Math" w:hAnsi="Cambria Math" w:cs="Arial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10°+</m:t>
            </m:r>
            <m:sSup>
              <m:sSup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10°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tan390°</m:t>
            </m:r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-sin</m:t>
            </m:r>
            <m:func>
              <m:funcPr>
                <m:ctrl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</m:ctrlPr>
              </m:funcPr>
              <m:fName>
                <m:d>
                  <m:dPr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-270°</m:t>
                    </m:r>
                  </m:e>
                </m:d>
              </m:fName>
              <m:e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e>
            </m:func>
          </m:den>
        </m:f>
      </m:oMath>
      <w:r w:rsidRPr="003B49B5">
        <w:rPr>
          <w:rFonts w:ascii="Arial" w:hAnsi="Arial" w:cs="Arial"/>
          <w:color w:val="FF0000"/>
          <w:sz w:val="24"/>
          <w:szCs w:val="24"/>
        </w:rPr>
        <w:t xml:space="preserve"> (brez računala)</w:t>
      </w:r>
    </w:p>
    <w:p w:rsidR="003B49B5" w:rsidRPr="003B49B5" w:rsidRDefault="003B49B5" w:rsidP="003B49B5">
      <w:pPr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3B49B5">
        <w:rPr>
          <w:rFonts w:ascii="Arial" w:hAnsi="Arial" w:cs="Arial"/>
          <w:color w:val="00B050"/>
          <w:sz w:val="24"/>
          <w:szCs w:val="24"/>
        </w:rPr>
        <w:t>Opiši</w:t>
      </w:r>
      <w:r>
        <w:rPr>
          <w:rFonts w:ascii="Arial" w:hAnsi="Arial" w:cs="Arial"/>
          <w:color w:val="00B050"/>
          <w:sz w:val="24"/>
          <w:szCs w:val="24"/>
        </w:rPr>
        <w:t>,</w:t>
      </w:r>
      <w:r w:rsidRPr="003B49B5">
        <w:rPr>
          <w:rFonts w:ascii="Arial" w:hAnsi="Arial" w:cs="Arial"/>
          <w:color w:val="00B050"/>
          <w:sz w:val="24"/>
          <w:szCs w:val="24"/>
        </w:rPr>
        <w:t xml:space="preserve"> katera pravila si uporabljal.</w:t>
      </w:r>
    </w:p>
    <w:p w:rsidR="009D4DB7" w:rsidRPr="003B49B5" w:rsidRDefault="009D4DB7" w:rsidP="003B49B5">
      <w:pPr>
        <w:spacing w:before="100" w:beforeAutospacing="1" w:after="100" w:afterAutospacing="1" w:line="23" w:lineRule="atLeast"/>
        <w:ind w:left="360"/>
        <w:jc w:val="both"/>
        <w:textAlignment w:val="center"/>
        <w:rPr>
          <w:rFonts w:ascii="Arial" w:hAnsi="Arial" w:cs="Arial"/>
          <w:sz w:val="24"/>
          <w:szCs w:val="24"/>
        </w:rPr>
      </w:pPr>
    </w:p>
    <w:sectPr w:rsidR="009D4DB7" w:rsidRPr="003B49B5" w:rsidSect="009D4DB7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79" w:rsidRDefault="00743579" w:rsidP="009D4DB7">
      <w:pPr>
        <w:spacing w:after="0" w:line="240" w:lineRule="auto"/>
      </w:pPr>
      <w:r>
        <w:separator/>
      </w:r>
    </w:p>
  </w:endnote>
  <w:endnote w:type="continuationSeparator" w:id="0">
    <w:p w:rsidR="00743579" w:rsidRDefault="0074357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79" w:rsidRDefault="00743579" w:rsidP="009D4DB7">
      <w:pPr>
        <w:spacing w:after="0" w:line="240" w:lineRule="auto"/>
      </w:pPr>
      <w:r>
        <w:separator/>
      </w:r>
    </w:p>
  </w:footnote>
  <w:footnote w:type="continuationSeparator" w:id="0">
    <w:p w:rsidR="00743579" w:rsidRDefault="0074357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602E4"/>
    <w:multiLevelType w:val="hybridMultilevel"/>
    <w:tmpl w:val="F4E46F48"/>
    <w:lvl w:ilvl="0" w:tplc="8F9849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2B24DD"/>
    <w:multiLevelType w:val="hybridMultilevel"/>
    <w:tmpl w:val="DFDC7F02"/>
    <w:lvl w:ilvl="0" w:tplc="04240017">
      <w:start w:val="1"/>
      <w:numFmt w:val="lowerLetter"/>
      <w:lvlText w:val="%1)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9B5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3579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6981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2BB7F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table" w:styleId="Tabelamrea">
    <w:name w:val="Table Grid"/>
    <w:basedOn w:val="Navadnatabela"/>
    <w:uiPriority w:val="59"/>
    <w:rsid w:val="003B49B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A45BC0-7CBB-4933-8B02-24C64CDB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13</cp:revision>
  <dcterms:created xsi:type="dcterms:W3CDTF">2016-06-17T17:53:00Z</dcterms:created>
  <dcterms:modified xsi:type="dcterms:W3CDTF">2016-12-07T15:06:00Z</dcterms:modified>
</cp:coreProperties>
</file>