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46" w:rsidRPr="008A200B" w:rsidRDefault="009F6046" w:rsidP="008A200B">
      <w:pPr>
        <w:spacing w:after="0" w:line="23" w:lineRule="atLeast"/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9C7DE5" w:rsidRPr="008A200B" w:rsidRDefault="008A200B" w:rsidP="008A200B">
      <w:pPr>
        <w:pStyle w:val="Naslov2"/>
        <w:spacing w:before="0" w:beforeAutospacing="0" w:after="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8A200B">
        <w:rPr>
          <w:rFonts w:ascii="Arial" w:hAnsi="Arial" w:cs="Arial"/>
          <w:color w:val="000000"/>
          <w:sz w:val="24"/>
          <w:szCs w:val="24"/>
          <w:u w:val="single"/>
        </w:rPr>
        <w:t>1091G</w:t>
      </w:r>
      <w:r w:rsidR="009C7DE5" w:rsidRPr="008A200B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FA2157" w:rsidRPr="008A200B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8A200B">
        <w:rPr>
          <w:rFonts w:ascii="Arial" w:hAnsi="Arial" w:cs="Arial"/>
          <w:color w:val="000000"/>
          <w:sz w:val="24"/>
          <w:szCs w:val="24"/>
          <w:u w:val="single"/>
        </w:rPr>
        <w:t>KROŽNE FUNKCIJE</w:t>
      </w:r>
    </w:p>
    <w:p w:rsidR="00FA2157" w:rsidRPr="008A200B" w:rsidRDefault="00FA2157" w:rsidP="008A200B">
      <w:pPr>
        <w:pStyle w:val="Naslov2"/>
        <w:spacing w:before="0" w:beforeAutospacing="0" w:after="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8A200B" w:rsidRPr="008A200B" w:rsidRDefault="008A200B" w:rsidP="008A200B">
      <w:pPr>
        <w:pStyle w:val="Odstavekseznama"/>
        <w:numPr>
          <w:ilvl w:val="0"/>
          <w:numId w:val="9"/>
        </w:numPr>
        <w:spacing w:after="0" w:line="23" w:lineRule="atLeast"/>
        <w:jc w:val="both"/>
        <w:rPr>
          <w:rFonts w:ascii="Arial" w:hAnsi="Arial" w:cs="Arial"/>
          <w:color w:val="FF0000"/>
          <w:sz w:val="24"/>
          <w:szCs w:val="24"/>
        </w:rPr>
      </w:pPr>
      <w:r w:rsidRPr="008A200B">
        <w:rPr>
          <w:rFonts w:ascii="Arial" w:hAnsi="Arial" w:cs="Arial"/>
          <w:color w:val="FF0000"/>
          <w:sz w:val="24"/>
          <w:szCs w:val="24"/>
        </w:rPr>
        <w:t xml:space="preserve">Nariši in zapiši lastnosti (definicijsko območje, zaloga vrednosti, ničle, začetna vrednost, sodost/lihost, omejenost, naraščanje/padanje) grafa funkcije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color w:val="FF0000"/>
            <w:sz w:val="24"/>
            <w:szCs w:val="24"/>
          </w:rPr>
          <m:t>=arcsinx</m:t>
        </m:r>
      </m:oMath>
      <w:r w:rsidRPr="008A200B">
        <w:rPr>
          <w:rFonts w:ascii="Arial" w:hAnsi="Arial" w:cs="Arial"/>
          <w:color w:val="FF0000"/>
          <w:sz w:val="24"/>
          <w:szCs w:val="24"/>
        </w:rPr>
        <w:t>.</w:t>
      </w:r>
    </w:p>
    <w:p w:rsidR="008A200B" w:rsidRPr="008A200B" w:rsidRDefault="008A200B" w:rsidP="008A200B">
      <w:pPr>
        <w:pStyle w:val="Odstavekseznama"/>
        <w:spacing w:after="0" w:line="23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8A200B" w:rsidRPr="008A200B" w:rsidRDefault="008A200B" w:rsidP="008A200B">
      <w:pPr>
        <w:pStyle w:val="Odstavekseznama"/>
        <w:numPr>
          <w:ilvl w:val="0"/>
          <w:numId w:val="9"/>
        </w:numPr>
        <w:spacing w:after="0" w:line="23" w:lineRule="atLeast"/>
        <w:jc w:val="both"/>
        <w:rPr>
          <w:rFonts w:ascii="Arial" w:hAnsi="Arial" w:cs="Arial"/>
          <w:color w:val="0070C0"/>
          <w:sz w:val="24"/>
          <w:szCs w:val="24"/>
        </w:rPr>
      </w:pPr>
      <w:r w:rsidRPr="008A200B">
        <w:rPr>
          <w:rFonts w:ascii="Arial" w:hAnsi="Arial" w:cs="Arial"/>
          <w:color w:val="0070C0"/>
          <w:sz w:val="24"/>
          <w:szCs w:val="24"/>
        </w:rPr>
        <w:t xml:space="preserve">Dana je funkcija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color w:val="0070C0"/>
            <w:sz w:val="24"/>
            <w:szCs w:val="24"/>
          </w:rPr>
          <m:t>=2arctan</m:t>
        </m:r>
        <m:d>
          <m:dPr>
            <m:ctrlPr>
              <w:rPr>
                <w:rFonts w:ascii="Cambria Math" w:hAnsi="Cambria Math" w:cs="Arial"/>
                <w:i/>
                <w:color w:val="0070C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70C0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color w:val="0070C0"/>
            <w:sz w:val="24"/>
            <w:szCs w:val="24"/>
          </w:rPr>
          <m:t>+2π</m:t>
        </m:r>
      </m:oMath>
      <w:r w:rsidRPr="008A200B">
        <w:rPr>
          <w:rFonts w:ascii="Arial" w:hAnsi="Arial" w:cs="Arial"/>
          <w:color w:val="0070C0"/>
          <w:sz w:val="24"/>
          <w:szCs w:val="24"/>
        </w:rPr>
        <w:t xml:space="preserve">. Izračunaj </w:t>
      </w:r>
      <m:oMath>
        <m:r>
          <w:rPr>
            <w:rFonts w:ascii="Cambria Math" w:hAnsi="Cambria Math" w:cs="Arial"/>
            <w:color w:val="0070C0"/>
            <w:sz w:val="24"/>
            <w:szCs w:val="24"/>
          </w:rPr>
          <m:t>g(1)</m:t>
        </m:r>
      </m:oMath>
      <w:r w:rsidRPr="008A200B">
        <w:rPr>
          <w:rFonts w:ascii="Arial" w:hAnsi="Arial" w:cs="Arial"/>
          <w:color w:val="0070C0"/>
          <w:sz w:val="24"/>
          <w:szCs w:val="24"/>
        </w:rPr>
        <w:t xml:space="preserve"> ter začetno vrednost funkcije. Zapiši zalogo vrednosti ter definicijsko območje funkcije. </w:t>
      </w:r>
    </w:p>
    <w:p w:rsidR="008A200B" w:rsidRPr="008A200B" w:rsidRDefault="008A200B" w:rsidP="008A200B">
      <w:pPr>
        <w:pStyle w:val="Odstavekseznama"/>
        <w:spacing w:after="0" w:line="23" w:lineRule="atLeast"/>
        <w:jc w:val="both"/>
        <w:rPr>
          <w:rFonts w:ascii="Arial" w:hAnsi="Arial" w:cs="Arial"/>
          <w:color w:val="0070C0"/>
          <w:sz w:val="24"/>
          <w:szCs w:val="24"/>
        </w:rPr>
      </w:pPr>
    </w:p>
    <w:p w:rsidR="008A200B" w:rsidRPr="008A200B" w:rsidRDefault="008A200B" w:rsidP="008A200B">
      <w:pPr>
        <w:pStyle w:val="Odstavekseznama"/>
        <w:numPr>
          <w:ilvl w:val="0"/>
          <w:numId w:val="9"/>
        </w:numPr>
        <w:spacing w:after="0" w:line="23" w:lineRule="atLeast"/>
        <w:jc w:val="both"/>
        <w:rPr>
          <w:rFonts w:ascii="Arial" w:hAnsi="Arial" w:cs="Arial"/>
          <w:sz w:val="24"/>
          <w:szCs w:val="24"/>
        </w:rPr>
      </w:pPr>
      <w:r w:rsidRPr="008A200B">
        <w:rPr>
          <w:rFonts w:ascii="Arial" w:hAnsi="Arial" w:cs="Arial"/>
          <w:sz w:val="24"/>
          <w:szCs w:val="24"/>
        </w:rPr>
        <w:t>Brez računala izračunaj vrednosti, če obstajajo:</w:t>
      </w:r>
    </w:p>
    <w:p w:rsidR="008A200B" w:rsidRPr="008A200B" w:rsidRDefault="008A200B" w:rsidP="008A200B">
      <w:pPr>
        <w:pStyle w:val="Odstavekseznama"/>
        <w:numPr>
          <w:ilvl w:val="1"/>
          <w:numId w:val="10"/>
        </w:numPr>
        <w:spacing w:after="0" w:line="23" w:lineRule="atLeast"/>
        <w:jc w:val="both"/>
        <w:rPr>
          <w:rFonts w:ascii="Arial" w:hAnsi="Arial" w:cs="Arial"/>
          <w:color w:val="FF0000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color w:val="FF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arcsin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0,5</m:t>
                </m:r>
              </m:e>
            </m:d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e>
        </m:func>
      </m:oMath>
    </w:p>
    <w:p w:rsidR="008A200B" w:rsidRPr="008A200B" w:rsidRDefault="008A200B" w:rsidP="008A200B">
      <w:pPr>
        <w:pStyle w:val="Odstavekseznama"/>
        <w:numPr>
          <w:ilvl w:val="1"/>
          <w:numId w:val="10"/>
        </w:numPr>
        <w:spacing w:after="0" w:line="23" w:lineRule="atLeast"/>
        <w:jc w:val="both"/>
        <w:rPr>
          <w:rFonts w:ascii="Arial" w:hAnsi="Arial" w:cs="Arial"/>
          <w:color w:val="FF0000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color w:val="FF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arccos</m:t>
            </m:r>
          </m:fName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(-</m:t>
            </m:r>
            <m:f>
              <m:fPr>
                <m:ctrlPr>
                  <w:rPr>
                    <w:rFonts w:ascii="Cambria Math" w:hAnsi="Cambria Math" w:cs="Arial"/>
                    <w:i/>
                    <w:color w:val="FF0000"/>
                    <w:sz w:val="24"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color w:val="FF0000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)</m:t>
            </m: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e>
        </m:func>
      </m:oMath>
    </w:p>
    <w:p w:rsidR="008A200B" w:rsidRPr="008A200B" w:rsidRDefault="008A200B" w:rsidP="008A200B">
      <w:pPr>
        <w:pStyle w:val="Odstavekseznama"/>
        <w:numPr>
          <w:ilvl w:val="1"/>
          <w:numId w:val="10"/>
        </w:numPr>
        <w:spacing w:after="0" w:line="23" w:lineRule="atLeast"/>
        <w:jc w:val="both"/>
        <w:rPr>
          <w:rFonts w:ascii="Arial" w:hAnsi="Arial" w:cs="Arial"/>
          <w:color w:val="FF0000"/>
          <w:sz w:val="24"/>
          <w:szCs w:val="24"/>
        </w:rPr>
      </w:pPr>
      <m:oMath>
        <m:r>
          <w:rPr>
            <w:rFonts w:ascii="Cambria Math" w:hAnsi="Cambria Math" w:cs="Arial"/>
            <w:color w:val="FF0000"/>
            <w:sz w:val="24"/>
            <w:szCs w:val="24"/>
          </w:rPr>
          <m:t>arctan</m:t>
        </m:r>
        <m:d>
          <m:d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color w:val="FF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3</m:t>
                </m:r>
              </m:e>
            </m:rad>
          </m:e>
        </m:d>
      </m:oMath>
    </w:p>
    <w:p w:rsidR="008A200B" w:rsidRPr="008A200B" w:rsidRDefault="008A200B" w:rsidP="008A200B">
      <w:pPr>
        <w:pStyle w:val="Odstavekseznama"/>
        <w:numPr>
          <w:ilvl w:val="1"/>
          <w:numId w:val="10"/>
        </w:numPr>
        <w:spacing w:after="0" w:line="23" w:lineRule="atLeast"/>
        <w:jc w:val="both"/>
        <w:rPr>
          <w:rFonts w:ascii="Arial" w:hAnsi="Arial" w:cs="Arial"/>
          <w:color w:val="00B050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color w:val="00B05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00B050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  <w:color w:val="00B05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arcsin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color w:val="00B050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color w:val="00B050"/>
                            <w:sz w:val="24"/>
                            <w:szCs w:val="24"/>
                          </w:rPr>
                          <m:t>13</m:t>
                        </m:r>
                      </m:den>
                    </m:f>
                  </m:e>
                </m:d>
              </m:e>
            </m:d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e>
        </m:func>
      </m:oMath>
      <w:bookmarkStart w:id="0" w:name="_GoBack"/>
      <w:bookmarkEnd w:id="0"/>
    </w:p>
    <w:p w:rsidR="008A200B" w:rsidRPr="008A200B" w:rsidRDefault="008A200B" w:rsidP="008A200B">
      <w:pPr>
        <w:pStyle w:val="Odstavekseznama"/>
        <w:numPr>
          <w:ilvl w:val="1"/>
          <w:numId w:val="10"/>
        </w:numPr>
        <w:spacing w:after="0" w:line="23" w:lineRule="atLeast"/>
        <w:jc w:val="both"/>
        <w:rPr>
          <w:rFonts w:ascii="Arial" w:hAnsi="Arial" w:cs="Arial"/>
          <w:color w:val="00B050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arctan</m:t>
            </m:r>
            <m:d>
              <m:dPr>
                <m:ctrlPr>
                  <w:rPr>
                    <w:rFonts w:ascii="Cambria Math" w:hAnsi="Cambria Math" w:cs="Arial"/>
                    <w:i/>
                    <w:color w:val="00B050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color w:val="00B05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B050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B050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d>
      </m:oMath>
    </w:p>
    <w:p w:rsidR="00672076" w:rsidRPr="008A200B" w:rsidRDefault="00672076" w:rsidP="008A200B">
      <w:pPr>
        <w:pStyle w:val="Naslov2"/>
        <w:spacing w:before="0" w:beforeAutospacing="0" w:after="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672076" w:rsidRPr="008A200B" w:rsidRDefault="00672076" w:rsidP="008A200B">
      <w:pPr>
        <w:pStyle w:val="Naslov2"/>
        <w:spacing w:before="0" w:beforeAutospacing="0" w:after="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672076" w:rsidRPr="008A200B" w:rsidRDefault="00672076" w:rsidP="008A200B">
      <w:pPr>
        <w:pStyle w:val="Naslov2"/>
        <w:spacing w:before="0" w:beforeAutospacing="0" w:after="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8114B1" w:rsidRPr="008A200B" w:rsidRDefault="008114B1" w:rsidP="008A200B">
      <w:pPr>
        <w:spacing w:after="0" w:line="23" w:lineRule="atLeast"/>
        <w:ind w:left="357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sectPr w:rsidR="008114B1" w:rsidRPr="008A200B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3A1" w:rsidRDefault="00DD33A1" w:rsidP="009D4DB7">
      <w:pPr>
        <w:spacing w:after="0" w:line="240" w:lineRule="auto"/>
      </w:pPr>
      <w:r>
        <w:separator/>
      </w:r>
    </w:p>
  </w:endnote>
  <w:endnote w:type="continuationSeparator" w:id="0">
    <w:p w:rsidR="00DD33A1" w:rsidRDefault="00DD33A1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3A1" w:rsidRDefault="00DD33A1" w:rsidP="009D4DB7">
      <w:pPr>
        <w:spacing w:after="0" w:line="240" w:lineRule="auto"/>
      </w:pPr>
      <w:r>
        <w:separator/>
      </w:r>
    </w:p>
  </w:footnote>
  <w:footnote w:type="continuationSeparator" w:id="0">
    <w:p w:rsidR="00DD33A1" w:rsidRDefault="00DD33A1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59264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F6046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14B0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BFC064C"/>
    <w:multiLevelType w:val="hybridMultilevel"/>
    <w:tmpl w:val="139C877A"/>
    <w:lvl w:ilvl="0" w:tplc="46FC88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006B"/>
    <w:multiLevelType w:val="hybridMultilevel"/>
    <w:tmpl w:val="490A8634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DC107A"/>
    <w:multiLevelType w:val="hybridMultilevel"/>
    <w:tmpl w:val="32C8A4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F3E60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1EB03A1"/>
    <w:multiLevelType w:val="hybridMultilevel"/>
    <w:tmpl w:val="E2A67F5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E55B2E"/>
    <w:multiLevelType w:val="hybridMultilevel"/>
    <w:tmpl w:val="03BE039A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6136039"/>
    <w:multiLevelType w:val="hybridMultilevel"/>
    <w:tmpl w:val="53903A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65EAE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F62227F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C8C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4E6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05B79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0D8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391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1A29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076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5E2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14B1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667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200B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C7DE5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046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1EBA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AC0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3C27"/>
    <w:rsid w:val="00B8443C"/>
    <w:rsid w:val="00B84459"/>
    <w:rsid w:val="00B8453A"/>
    <w:rsid w:val="00B847E7"/>
    <w:rsid w:val="00B84913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C6C8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612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2F3"/>
    <w:rsid w:val="00C677B0"/>
    <w:rsid w:val="00C67953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3A1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94C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157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254F9"/>
  <w15:docId w15:val="{1BF46C67-4E46-4DA1-BDB7-1196D4F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link w:val="Naslov2Znak"/>
    <w:qFormat/>
    <w:rsid w:val="009C7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rsid w:val="009C7DE5"/>
    <w:rPr>
      <w:rFonts w:eastAsia="Times New Roman"/>
      <w:b/>
      <w:bCs/>
      <w:sz w:val="36"/>
      <w:szCs w:val="36"/>
      <w:lang w:eastAsia="sl-SI"/>
    </w:rPr>
  </w:style>
  <w:style w:type="character" w:customStyle="1" w:styleId="ff2fc0fs11">
    <w:name w:val="ff2 fc0 fs11"/>
    <w:basedOn w:val="Privzetapisavaodstavka"/>
    <w:rsid w:val="009C7DE5"/>
  </w:style>
  <w:style w:type="character" w:styleId="Hiperpovezava">
    <w:name w:val="Hyperlink"/>
    <w:basedOn w:val="Privzetapisavaodstavka"/>
    <w:rsid w:val="00672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1043D96-3F89-492F-BC43-91B88CD6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25</cp:revision>
  <cp:lastPrinted>2016-12-07T11:58:00Z</cp:lastPrinted>
  <dcterms:created xsi:type="dcterms:W3CDTF">2016-06-17T17:53:00Z</dcterms:created>
  <dcterms:modified xsi:type="dcterms:W3CDTF">2016-12-07T15:21:00Z</dcterms:modified>
</cp:coreProperties>
</file>